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w w:val="100"/>
          <w:sz w:val="44"/>
          <w:szCs w:val="44"/>
        </w:rPr>
      </w:pPr>
      <w:r>
        <w:rPr>
          <w:rFonts w:hint="default" w:ascii="Times New Roman" w:hAnsi="Times New Roman" w:eastAsia="方正小标宋简体" w:cs="Times New Roman"/>
          <w:w w:val="100"/>
          <w:sz w:val="44"/>
          <w:szCs w:val="44"/>
        </w:rPr>
        <w:t>遂宁市党校</w:t>
      </w:r>
      <w:r>
        <w:rPr>
          <w:rFonts w:hint="default" w:ascii="Times New Roman" w:hAnsi="Times New Roman" w:eastAsia="方正小标宋简体" w:cs="Times New Roman"/>
          <w:w w:val="100"/>
          <w:sz w:val="44"/>
          <w:szCs w:val="44"/>
          <w:lang w:eastAsia="zh-CN"/>
        </w:rPr>
        <w:t>系统精品课</w:t>
      </w:r>
      <w:r>
        <w:rPr>
          <w:rFonts w:hint="default" w:ascii="Times New Roman" w:hAnsi="Times New Roman" w:eastAsia="方正小标宋简体" w:cs="Times New Roman"/>
          <w:w w:val="100"/>
          <w:sz w:val="44"/>
          <w:szCs w:val="44"/>
        </w:rPr>
        <w:t>评分标准</w:t>
      </w:r>
    </w:p>
    <w:tbl>
      <w:tblPr>
        <w:tblStyle w:val="3"/>
        <w:tblW w:w="15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000"/>
        <w:gridCol w:w="660"/>
        <w:gridCol w:w="1155"/>
        <w:gridCol w:w="1140"/>
        <w:gridCol w:w="1095"/>
        <w:gridCol w:w="70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w w:val="100"/>
                <w:sz w:val="21"/>
                <w:szCs w:val="21"/>
                <w:vertAlign w:val="baseline"/>
                <w:lang w:val="en-US" w:eastAsia="zh-CN"/>
              </w:rPr>
            </w:pPr>
            <w:r>
              <w:rPr>
                <w:rFonts w:hint="default" w:ascii="Times New Roman" w:hAnsi="Times New Roman" w:eastAsia="黑体" w:cs="Times New Roman"/>
                <w:w w:val="100"/>
                <w:sz w:val="21"/>
                <w:szCs w:val="21"/>
                <w:vertAlign w:val="baseline"/>
                <w:lang w:val="en-US" w:eastAsia="zh-CN"/>
              </w:rPr>
              <w:t>评估项目</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w w:val="100"/>
                <w:sz w:val="21"/>
                <w:szCs w:val="21"/>
                <w:vertAlign w:val="baseline"/>
              </w:rPr>
            </w:pPr>
            <w:r>
              <w:rPr>
                <w:rFonts w:hint="default" w:ascii="Times New Roman" w:hAnsi="Times New Roman" w:eastAsia="黑体" w:cs="Times New Roman"/>
                <w:w w:val="100"/>
                <w:sz w:val="21"/>
                <w:szCs w:val="21"/>
                <w:vertAlign w:val="baseline"/>
              </w:rPr>
              <w:t>评估内容</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w w:val="100"/>
                <w:sz w:val="21"/>
                <w:szCs w:val="21"/>
                <w:vertAlign w:val="baseline"/>
              </w:rPr>
            </w:pPr>
            <w:r>
              <w:rPr>
                <w:rFonts w:hint="default" w:ascii="Times New Roman" w:hAnsi="Times New Roman" w:eastAsia="黑体" w:cs="Times New Roman"/>
                <w:w w:val="100"/>
                <w:sz w:val="21"/>
                <w:szCs w:val="21"/>
                <w:vertAlign w:val="baseline"/>
              </w:rPr>
              <w:t>分值</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w w:val="100"/>
                <w:sz w:val="21"/>
                <w:szCs w:val="21"/>
                <w:vertAlign w:val="baseline"/>
                <w:lang w:val="en-US" w:eastAsia="zh-CN"/>
              </w:rPr>
            </w:pPr>
            <w:r>
              <w:rPr>
                <w:rFonts w:hint="default" w:ascii="Times New Roman" w:hAnsi="Times New Roman" w:eastAsia="黑体" w:cs="Times New Roman"/>
                <w:w w:val="100"/>
                <w:sz w:val="21"/>
                <w:szCs w:val="21"/>
                <w:vertAlign w:val="baseline"/>
                <w:lang w:val="en-US" w:eastAsia="zh-CN"/>
              </w:rPr>
              <w:t>优</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w w:val="100"/>
                <w:sz w:val="21"/>
                <w:szCs w:val="21"/>
                <w:vertAlign w:val="baseline"/>
                <w:lang w:val="en-US" w:eastAsia="zh-CN"/>
              </w:rPr>
            </w:pPr>
            <w:r>
              <w:rPr>
                <w:rFonts w:hint="default" w:ascii="Times New Roman" w:hAnsi="Times New Roman" w:eastAsia="黑体" w:cs="Times New Roman"/>
                <w:w w:val="100"/>
                <w:sz w:val="21"/>
                <w:szCs w:val="21"/>
                <w:vertAlign w:val="baseline"/>
                <w:lang w:val="en-US" w:eastAsia="zh-CN"/>
              </w:rPr>
              <w:t>良</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w w:val="100"/>
                <w:sz w:val="21"/>
                <w:szCs w:val="21"/>
                <w:vertAlign w:val="baseline"/>
                <w:lang w:val="en-US" w:eastAsia="zh-CN"/>
              </w:rPr>
            </w:pPr>
            <w:r>
              <w:rPr>
                <w:rFonts w:hint="default" w:ascii="Times New Roman" w:hAnsi="Times New Roman" w:eastAsia="黑体" w:cs="Times New Roman"/>
                <w:w w:val="100"/>
                <w:sz w:val="21"/>
                <w:szCs w:val="21"/>
                <w:vertAlign w:val="baseline"/>
                <w:lang w:val="en-US" w:eastAsia="zh-CN"/>
              </w:rPr>
              <w:t>中</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w w:val="100"/>
                <w:sz w:val="21"/>
                <w:szCs w:val="21"/>
                <w:vertAlign w:val="baseline"/>
                <w:lang w:val="en-US" w:eastAsia="zh-CN"/>
              </w:rPr>
            </w:pPr>
            <w:r>
              <w:rPr>
                <w:rFonts w:hint="default" w:ascii="Times New Roman" w:hAnsi="Times New Roman" w:eastAsia="黑体" w:cs="Times New Roman"/>
                <w:w w:val="100"/>
                <w:sz w:val="21"/>
                <w:szCs w:val="21"/>
                <w:vertAlign w:val="baseline"/>
                <w:lang w:val="en-US" w:eastAsia="zh-CN"/>
              </w:rPr>
              <w:t>差</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w w:val="100"/>
                <w:sz w:val="21"/>
                <w:szCs w:val="21"/>
                <w:vertAlign w:val="baseline"/>
                <w:lang w:val="en-US" w:eastAsia="zh-CN"/>
              </w:rPr>
            </w:pPr>
            <w:r>
              <w:rPr>
                <w:rFonts w:hint="default" w:ascii="Times New Roman" w:hAnsi="Times New Roman" w:eastAsia="黑体" w:cs="Times New Roman"/>
                <w:w w:val="100"/>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_GB2312" w:cs="Times New Roman"/>
                <w:w w:val="100"/>
                <w:sz w:val="21"/>
                <w:szCs w:val="21"/>
                <w:vertAlign w:val="baseline"/>
                <w:lang w:val="en-US" w:eastAsia="zh-CN"/>
              </w:rPr>
            </w:pPr>
            <w:r>
              <w:rPr>
                <w:rFonts w:hint="default" w:ascii="Times New Roman" w:hAnsi="Times New Roman" w:eastAsia="楷体_GB2312" w:cs="Times New Roman"/>
                <w:w w:val="100"/>
                <w:sz w:val="21"/>
                <w:szCs w:val="21"/>
                <w:vertAlign w:val="baseline"/>
                <w:lang w:val="en-US" w:eastAsia="zh-CN"/>
              </w:rPr>
              <w:t>政策理论讲解能力</w:t>
            </w:r>
          </w:p>
        </w:tc>
        <w:tc>
          <w:tcPr>
            <w:tcW w:w="90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w w:val="100"/>
                <w:sz w:val="21"/>
                <w:szCs w:val="21"/>
                <w:vertAlign w:val="baseline"/>
                <w:lang w:val="en-US" w:eastAsia="zh-CN"/>
              </w:rPr>
            </w:pPr>
            <w:r>
              <w:rPr>
                <w:rFonts w:hint="default" w:ascii="Times New Roman" w:hAnsi="Times New Roman" w:eastAsia="仿宋_GB2312" w:cs="Times New Roman"/>
                <w:w w:val="100"/>
                <w:sz w:val="21"/>
                <w:szCs w:val="21"/>
                <w:vertAlign w:val="baseline"/>
                <w:lang w:val="en-US" w:eastAsia="zh-CN"/>
              </w:rPr>
              <w:t>具有强烈的政治意识和大局意识，在思想上政治上行动上与以习近平同志为核心的党中央保持高度一致，坚持党校姓党，围绕中心、服务大局，具备较高的理论和政策水平，全面、准确了解与教学活动相关的理论和政策，能熟练地将相关理论和政策运用到教学活动中，深入浅出，通俗易懂。能紧密围绕市委、市政府的中心工作，聚焦我市改革发展稳定和党的建设中的热点难点问题，具有较强的针对性和现实性。</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eastAsia="zh-CN"/>
              </w:rPr>
            </w:pPr>
            <w:r>
              <w:rPr>
                <w:rFonts w:hint="default" w:ascii="Times New Roman" w:hAnsi="Times New Roman" w:eastAsia="仿宋_GB2312" w:cs="Times New Roman"/>
                <w:w w:val="100"/>
                <w:sz w:val="21"/>
                <w:szCs w:val="21"/>
                <w:vertAlign w:val="baseline"/>
                <w:lang w:val="en-US" w:eastAsia="zh-CN"/>
              </w:rPr>
              <w:t>30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_GB2312" w:cs="Times New Roman"/>
                <w:w w:val="100"/>
                <w:sz w:val="21"/>
                <w:szCs w:val="21"/>
                <w:vertAlign w:val="baseline"/>
              </w:rPr>
            </w:pPr>
          </w:p>
        </w:tc>
        <w:tc>
          <w:tcPr>
            <w:tcW w:w="90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w w:val="100"/>
                <w:sz w:val="21"/>
                <w:szCs w:val="21"/>
                <w:vertAlign w:val="baseline"/>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eastAsia="zh-CN"/>
              </w:rPr>
            </w:pPr>
            <w:r>
              <w:rPr>
                <w:rFonts w:hint="default" w:ascii="Times New Roman" w:hAnsi="Times New Roman" w:eastAsia="仿宋_GB2312" w:cs="Times New Roman"/>
                <w:w w:val="100"/>
                <w:sz w:val="21"/>
                <w:szCs w:val="21"/>
                <w:vertAlign w:val="baseline"/>
                <w:lang w:val="en-US" w:eastAsia="zh-CN"/>
              </w:rPr>
              <w:t>30</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w:t>
            </w:r>
            <w:r>
              <w:rPr>
                <w:rFonts w:hint="default" w:ascii="Times New Roman" w:hAnsi="Times New Roman" w:eastAsia="仿宋_GB2312" w:cs="Times New Roman"/>
                <w:w w:val="100"/>
                <w:sz w:val="21"/>
                <w:szCs w:val="21"/>
                <w:vertAlign w:val="baseline"/>
                <w:lang w:val="en-US" w:eastAsia="zh-CN"/>
              </w:rPr>
              <w:t>28</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rPr>
            </w:pPr>
            <w:r>
              <w:rPr>
                <w:rFonts w:hint="default" w:ascii="Times New Roman" w:hAnsi="Times New Roman" w:eastAsia="仿宋_GB2312" w:cs="Times New Roman"/>
                <w:w w:val="100"/>
                <w:sz w:val="21"/>
                <w:szCs w:val="21"/>
                <w:vertAlign w:val="baseline"/>
                <w:lang w:val="en-US" w:eastAsia="zh-CN"/>
              </w:rPr>
              <w:t>28</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w:t>
            </w:r>
            <w:r>
              <w:rPr>
                <w:rFonts w:hint="default" w:ascii="Times New Roman" w:hAnsi="Times New Roman" w:eastAsia="仿宋_GB2312" w:cs="Times New Roman"/>
                <w:w w:val="100"/>
                <w:sz w:val="21"/>
                <w:szCs w:val="21"/>
                <w:vertAlign w:val="baseline"/>
                <w:lang w:val="en-US" w:eastAsia="zh-CN"/>
              </w:rPr>
              <w:t>25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rPr>
            </w:pPr>
            <w:r>
              <w:rPr>
                <w:rFonts w:hint="default" w:ascii="Times New Roman" w:hAnsi="Times New Roman" w:eastAsia="仿宋_GB2312" w:cs="Times New Roman"/>
                <w:w w:val="100"/>
                <w:sz w:val="21"/>
                <w:szCs w:val="21"/>
                <w:vertAlign w:val="baseline"/>
                <w:lang w:val="en-US" w:eastAsia="zh-CN"/>
              </w:rPr>
              <w:t>25</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w:t>
            </w:r>
            <w:r>
              <w:rPr>
                <w:rFonts w:hint="default" w:ascii="Times New Roman" w:hAnsi="Times New Roman" w:eastAsia="仿宋_GB2312" w:cs="Times New Roman"/>
                <w:w w:val="100"/>
                <w:sz w:val="21"/>
                <w:szCs w:val="21"/>
                <w:vertAlign w:val="baseline"/>
                <w:lang w:val="en-US" w:eastAsia="zh-CN"/>
              </w:rPr>
              <w:t>21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eastAsia="zh-CN"/>
              </w:rPr>
            </w:pP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&lt;</w:t>
            </w:r>
            <w:r>
              <w:rPr>
                <w:rFonts w:hint="default" w:ascii="Times New Roman" w:hAnsi="Times New Roman" w:eastAsia="仿宋_GB2312" w:cs="Times New Roman"/>
                <w:w w:val="100"/>
                <w:sz w:val="21"/>
                <w:szCs w:val="21"/>
                <w:vertAlign w:val="baseline"/>
                <w:lang w:val="en-US" w:eastAsia="zh-CN"/>
              </w:rPr>
              <w:t>21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_GB2312" w:cs="Times New Roman"/>
                <w:w w:val="100"/>
                <w:sz w:val="21"/>
                <w:szCs w:val="21"/>
                <w:vertAlign w:val="baseline"/>
                <w:lang w:val="en-US" w:eastAsia="zh-CN"/>
              </w:rPr>
            </w:pPr>
            <w:r>
              <w:rPr>
                <w:rFonts w:hint="default" w:ascii="Times New Roman" w:hAnsi="Times New Roman" w:eastAsia="楷体_GB2312" w:cs="Times New Roman"/>
                <w:w w:val="100"/>
                <w:sz w:val="21"/>
                <w:szCs w:val="21"/>
                <w:vertAlign w:val="baseline"/>
                <w:lang w:val="en-US" w:eastAsia="zh-CN"/>
              </w:rPr>
              <w:t>理论联系实际能力</w:t>
            </w:r>
          </w:p>
        </w:tc>
        <w:tc>
          <w:tcPr>
            <w:tcW w:w="90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rPr>
              <w:t>具有强烈的问题意识和方法意识，以问题为导向，关注改革发展稳定中的热点难点问题。了解和掌握省情市情，分析问题一针见血，切中时弊。能较好地贯彻理论联系实际的要求，善于联系学员工作实际、思想实际和省市经济社会发展实际，有理论维度和实践维度，综合分析，见解独到，能提出符合遂宁市经济社会发展和干部教育培训需求实际的建议意见和解决方法。</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eastAsia="zh-CN"/>
              </w:rPr>
            </w:pPr>
            <w:r>
              <w:rPr>
                <w:rFonts w:hint="default" w:ascii="Times New Roman" w:hAnsi="Times New Roman" w:eastAsia="仿宋_GB2312" w:cs="Times New Roman"/>
                <w:w w:val="100"/>
                <w:sz w:val="21"/>
                <w:szCs w:val="21"/>
                <w:vertAlign w:val="baseline"/>
                <w:lang w:val="en-US" w:eastAsia="zh-CN"/>
              </w:rPr>
              <w:t>30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_GB2312" w:cs="Times New Roman"/>
                <w:w w:val="100"/>
                <w:sz w:val="21"/>
                <w:szCs w:val="21"/>
                <w:vertAlign w:val="baseline"/>
              </w:rPr>
            </w:pPr>
          </w:p>
        </w:tc>
        <w:tc>
          <w:tcPr>
            <w:tcW w:w="90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w w:val="100"/>
                <w:sz w:val="21"/>
                <w:szCs w:val="21"/>
                <w:vertAlign w:val="baseline"/>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lang w:val="en-US" w:eastAsia="zh-CN"/>
              </w:rPr>
              <w:t>30</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w:t>
            </w:r>
            <w:r>
              <w:rPr>
                <w:rFonts w:hint="default" w:ascii="Times New Roman" w:hAnsi="Times New Roman" w:eastAsia="仿宋_GB2312" w:cs="Times New Roman"/>
                <w:w w:val="100"/>
                <w:sz w:val="21"/>
                <w:szCs w:val="21"/>
                <w:vertAlign w:val="baseline"/>
                <w:lang w:val="en-US" w:eastAsia="zh-CN"/>
              </w:rPr>
              <w:t>28</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lang w:val="en-US" w:eastAsia="zh-CN"/>
              </w:rPr>
              <w:t>28</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w:t>
            </w:r>
            <w:r>
              <w:rPr>
                <w:rFonts w:hint="default" w:ascii="Times New Roman" w:hAnsi="Times New Roman" w:eastAsia="仿宋_GB2312" w:cs="Times New Roman"/>
                <w:w w:val="100"/>
                <w:sz w:val="21"/>
                <w:szCs w:val="21"/>
                <w:vertAlign w:val="baseline"/>
                <w:lang w:val="en-US" w:eastAsia="zh-CN"/>
              </w:rPr>
              <w:t>25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lang w:val="en-US" w:eastAsia="zh-CN"/>
              </w:rPr>
              <w:t>25</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w:t>
            </w:r>
            <w:r>
              <w:rPr>
                <w:rFonts w:hint="default" w:ascii="Times New Roman" w:hAnsi="Times New Roman" w:eastAsia="仿宋_GB2312" w:cs="Times New Roman"/>
                <w:w w:val="100"/>
                <w:sz w:val="21"/>
                <w:szCs w:val="21"/>
                <w:vertAlign w:val="baseline"/>
                <w:lang w:val="en-US" w:eastAsia="zh-CN"/>
              </w:rPr>
              <w:t>21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&lt;</w:t>
            </w:r>
            <w:r>
              <w:rPr>
                <w:rFonts w:hint="default" w:ascii="Times New Roman" w:hAnsi="Times New Roman" w:eastAsia="仿宋_GB2312" w:cs="Times New Roman"/>
                <w:w w:val="100"/>
                <w:sz w:val="21"/>
                <w:szCs w:val="21"/>
                <w:vertAlign w:val="baseline"/>
                <w:lang w:val="en-US" w:eastAsia="zh-CN"/>
              </w:rPr>
              <w:t>21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_GB2312" w:cs="Times New Roman"/>
                <w:w w:val="100"/>
                <w:sz w:val="21"/>
                <w:szCs w:val="21"/>
                <w:vertAlign w:val="baseline"/>
                <w:lang w:val="en-US" w:eastAsia="zh-CN"/>
              </w:rPr>
            </w:pPr>
            <w:r>
              <w:rPr>
                <w:rFonts w:hint="default" w:ascii="Times New Roman" w:hAnsi="Times New Roman" w:eastAsia="楷体_GB2312" w:cs="Times New Roman"/>
                <w:w w:val="100"/>
                <w:sz w:val="21"/>
                <w:szCs w:val="21"/>
                <w:vertAlign w:val="baseline"/>
                <w:lang w:val="en-US" w:eastAsia="zh-CN"/>
              </w:rPr>
              <w:t>科研学术能力</w:t>
            </w:r>
          </w:p>
        </w:tc>
        <w:tc>
          <w:tcPr>
            <w:tcW w:w="90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rPr>
              <w:t>具有强烈的创新意识，能对现实问题进行深入的理论分析，具备一定的理论创新和实践创新价值；理论背景和学术框架完整、全面，对相关领域有较深入的研究和探讨，观点新颖独到，方法具体有效，具有较高的学术水准与科研价值；能给学员提供分析问题的理论方法和实际指导；具有国际视野和历史参照，及时准确地把握和传达国内外理论与实践的最新动态，介绍国内外经验和历史借鉴，进行古今中外的对比分析，相关教学案例丰富充足。</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eastAsia="zh-CN"/>
              </w:rPr>
            </w:pPr>
            <w:r>
              <w:rPr>
                <w:rFonts w:hint="default" w:ascii="Times New Roman" w:hAnsi="Times New Roman" w:eastAsia="仿宋_GB2312" w:cs="Times New Roman"/>
                <w:w w:val="100"/>
                <w:sz w:val="21"/>
                <w:szCs w:val="21"/>
                <w:vertAlign w:val="baseline"/>
                <w:lang w:val="en-US" w:eastAsia="zh-CN"/>
              </w:rPr>
              <w:t>20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_GB2312" w:cs="Times New Roman"/>
                <w:w w:val="100"/>
                <w:sz w:val="21"/>
                <w:szCs w:val="21"/>
                <w:vertAlign w:val="baseline"/>
              </w:rPr>
            </w:pPr>
          </w:p>
        </w:tc>
        <w:tc>
          <w:tcPr>
            <w:tcW w:w="90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w w:val="100"/>
                <w:sz w:val="21"/>
                <w:szCs w:val="21"/>
                <w:vertAlign w:val="baseline"/>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lang w:val="en-US" w:eastAsia="zh-CN"/>
              </w:rPr>
              <w:t>20</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≥1</w:t>
            </w:r>
            <w:r>
              <w:rPr>
                <w:rFonts w:hint="default" w:ascii="Times New Roman" w:hAnsi="Times New Roman" w:eastAsia="仿宋_GB2312" w:cs="Times New Roman"/>
                <w:w w:val="100"/>
                <w:sz w:val="21"/>
                <w:szCs w:val="21"/>
                <w:vertAlign w:val="baseline"/>
                <w:lang w:val="en-US" w:eastAsia="zh-CN"/>
              </w:rPr>
              <w:t>8</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lang w:val="en-US" w:eastAsia="zh-CN"/>
              </w:rPr>
              <w:t>18</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≥1</w:t>
            </w:r>
            <w:r>
              <w:rPr>
                <w:rFonts w:hint="default" w:ascii="Times New Roman" w:hAnsi="Times New Roman" w:eastAsia="仿宋_GB2312" w:cs="Times New Roman"/>
                <w:w w:val="100"/>
                <w:sz w:val="21"/>
                <w:szCs w:val="21"/>
                <w:vertAlign w:val="baseline"/>
                <w:lang w:val="en-US" w:eastAsia="zh-CN"/>
              </w:rPr>
              <w:t>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rPr>
            </w:pPr>
            <w:r>
              <w:rPr>
                <w:rFonts w:hint="default" w:ascii="Times New Roman" w:hAnsi="Times New Roman" w:eastAsia="仿宋_GB2312" w:cs="Times New Roman"/>
                <w:w w:val="100"/>
                <w:sz w:val="21"/>
                <w:szCs w:val="21"/>
                <w:vertAlign w:val="baseline"/>
                <w:lang w:val="en-US" w:eastAsia="zh-CN"/>
              </w:rPr>
              <w:t>15</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w:t>
            </w:r>
            <w:r>
              <w:rPr>
                <w:rFonts w:hint="default" w:ascii="Times New Roman" w:hAnsi="Times New Roman" w:eastAsia="仿宋_GB2312" w:cs="Times New Roman"/>
                <w:w w:val="100"/>
                <w:sz w:val="21"/>
                <w:szCs w:val="21"/>
                <w:vertAlign w:val="baseline"/>
                <w:lang w:val="en-US" w:eastAsia="zh-CN"/>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rPr>
            </w:pP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&lt;</w:t>
            </w:r>
            <w:r>
              <w:rPr>
                <w:rFonts w:hint="default" w:ascii="Times New Roman" w:hAnsi="Times New Roman" w:eastAsia="仿宋_GB2312" w:cs="Times New Roman"/>
                <w:w w:val="100"/>
                <w:sz w:val="21"/>
                <w:szCs w:val="21"/>
                <w:vertAlign w:val="baseline"/>
                <w:lang w:val="en-US" w:eastAsia="zh-CN"/>
              </w:rPr>
              <w:t>12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_GB2312" w:cs="Times New Roman"/>
                <w:w w:val="100"/>
                <w:sz w:val="21"/>
                <w:szCs w:val="21"/>
                <w:vertAlign w:val="baseline"/>
                <w:lang w:val="en-US" w:eastAsia="zh-CN"/>
              </w:rPr>
            </w:pPr>
            <w:r>
              <w:rPr>
                <w:rFonts w:hint="default" w:ascii="Times New Roman" w:hAnsi="Times New Roman" w:eastAsia="楷体_GB2312" w:cs="Times New Roman"/>
                <w:w w:val="100"/>
                <w:sz w:val="21"/>
                <w:szCs w:val="21"/>
                <w:vertAlign w:val="baseline"/>
                <w:lang w:val="en-US" w:eastAsia="zh-CN"/>
              </w:rPr>
              <w:t>教学方法教学能力</w:t>
            </w:r>
          </w:p>
        </w:tc>
        <w:tc>
          <w:tcPr>
            <w:tcW w:w="90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rPr>
              <w:t>能针对教学对象和教学内容采用合适的教学方法，实现教学目的，课堂教学评估效果好。具备一定的语言风格和表达技巧，语言表述流畅、条理清晰、逻辑严密。仪态得当，课堂或教学现场驾驭能力强，教学方法科学生动、注重实效，能有效引导和调动学员的学习积极性，实现教学相长，教学效果明显。教学课件美观、规范、图文并茂、风格统一，自身逻辑性完备。</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eastAsia="zh-CN"/>
              </w:rPr>
            </w:pPr>
            <w:r>
              <w:rPr>
                <w:rFonts w:hint="default" w:ascii="Times New Roman" w:hAnsi="Times New Roman" w:eastAsia="仿宋_GB2312" w:cs="Times New Roman"/>
                <w:w w:val="100"/>
                <w:sz w:val="21"/>
                <w:szCs w:val="21"/>
                <w:vertAlign w:val="baseline"/>
                <w:lang w:val="en-US" w:eastAsia="zh-CN"/>
              </w:rPr>
              <w:t>20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_GB2312" w:cs="Times New Roman"/>
                <w:w w:val="100"/>
                <w:sz w:val="21"/>
                <w:szCs w:val="21"/>
                <w:vertAlign w:val="baseline"/>
              </w:rPr>
            </w:pPr>
          </w:p>
        </w:tc>
        <w:tc>
          <w:tcPr>
            <w:tcW w:w="90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w w:val="100"/>
                <w:sz w:val="21"/>
                <w:szCs w:val="21"/>
                <w:vertAlign w:val="baseline"/>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lang w:val="en-US" w:eastAsia="zh-CN"/>
              </w:rPr>
              <w:t>20</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≥1</w:t>
            </w:r>
            <w:r>
              <w:rPr>
                <w:rFonts w:hint="default" w:ascii="Times New Roman" w:hAnsi="Times New Roman" w:eastAsia="仿宋_GB2312" w:cs="Times New Roman"/>
                <w:w w:val="100"/>
                <w:sz w:val="21"/>
                <w:szCs w:val="21"/>
                <w:vertAlign w:val="baseline"/>
                <w:lang w:val="en-US" w:eastAsia="zh-CN"/>
              </w:rPr>
              <w:t>8</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lang w:val="en-US" w:eastAsia="zh-CN"/>
              </w:rPr>
              <w:t>18</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≥1</w:t>
            </w:r>
            <w:r>
              <w:rPr>
                <w:rFonts w:hint="default" w:ascii="Times New Roman" w:hAnsi="Times New Roman" w:eastAsia="仿宋_GB2312" w:cs="Times New Roman"/>
                <w:w w:val="100"/>
                <w:sz w:val="21"/>
                <w:szCs w:val="21"/>
                <w:vertAlign w:val="baseline"/>
                <w:lang w:val="en-US" w:eastAsia="zh-CN"/>
              </w:rPr>
              <w:t>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lang w:val="en-US" w:eastAsia="zh-CN"/>
              </w:rPr>
              <w:t>15</w:t>
            </w:r>
            <w:r>
              <w:rPr>
                <w:rFonts w:hint="default" w:ascii="Times New Roman" w:hAnsi="Times New Roman" w:eastAsia="微软雅黑" w:cs="Times New Roman"/>
                <w:w w:val="100"/>
                <w:sz w:val="21"/>
                <w:szCs w:val="21"/>
                <w:vertAlign w:val="baseline"/>
                <w:lang w:val="en-US" w:eastAsia="zh-CN"/>
              </w:rPr>
              <w:t>&gt;</w:t>
            </w: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w:t>
            </w:r>
            <w:r>
              <w:rPr>
                <w:rFonts w:hint="default" w:ascii="Times New Roman" w:hAnsi="Times New Roman" w:eastAsia="仿宋_GB2312" w:cs="Times New Roman"/>
                <w:w w:val="100"/>
                <w:sz w:val="21"/>
                <w:szCs w:val="21"/>
                <w:vertAlign w:val="baseline"/>
                <w:lang w:val="en-US" w:eastAsia="zh-CN"/>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r>
              <w:rPr>
                <w:rFonts w:hint="default" w:ascii="Times New Roman" w:hAnsi="Times New Roman" w:eastAsia="仿宋_GB2312" w:cs="Times New Roman"/>
                <w:w w:val="100"/>
                <w:sz w:val="21"/>
                <w:szCs w:val="21"/>
                <w:vertAlign w:val="baseline"/>
                <w:lang w:val="en-US" w:eastAsia="zh-CN"/>
              </w:rPr>
              <w:t>X</w:t>
            </w:r>
            <w:r>
              <w:rPr>
                <w:rFonts w:hint="default" w:ascii="Times New Roman" w:hAnsi="Times New Roman" w:eastAsia="微软雅黑" w:cs="Times New Roman"/>
                <w:w w:val="100"/>
                <w:sz w:val="21"/>
                <w:szCs w:val="21"/>
                <w:vertAlign w:val="baseline"/>
                <w:lang w:val="en-US" w:eastAsia="zh-CN"/>
              </w:rPr>
              <w:t>&lt;</w:t>
            </w:r>
            <w:r>
              <w:rPr>
                <w:rFonts w:hint="default" w:ascii="Times New Roman" w:hAnsi="Times New Roman" w:eastAsia="仿宋_GB2312" w:cs="Times New Roman"/>
                <w:w w:val="100"/>
                <w:sz w:val="21"/>
                <w:szCs w:val="21"/>
                <w:vertAlign w:val="baseline"/>
                <w:lang w:val="en-US" w:eastAsia="zh-CN"/>
              </w:rPr>
              <w:t>12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_GB2312" w:cs="Times New Roman"/>
                <w:w w:val="100"/>
                <w:sz w:val="21"/>
                <w:szCs w:val="21"/>
                <w:vertAlign w:val="baseline"/>
                <w:lang w:val="en-US" w:eastAsia="zh-CN"/>
              </w:rPr>
            </w:pPr>
            <w:r>
              <w:rPr>
                <w:rFonts w:hint="default" w:ascii="Times New Roman" w:hAnsi="Times New Roman" w:eastAsia="楷体_GB2312" w:cs="Times New Roman"/>
                <w:w w:val="100"/>
                <w:sz w:val="21"/>
                <w:szCs w:val="21"/>
                <w:vertAlign w:val="baseline"/>
                <w:lang w:val="en-US" w:eastAsia="zh-CN"/>
              </w:rPr>
              <w:t>合计</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w w:val="100"/>
                <w:sz w:val="21"/>
                <w:szCs w:val="21"/>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lang w:val="en-US" w:eastAsia="zh-CN"/>
              </w:rPr>
            </w:pPr>
            <w:r>
              <w:rPr>
                <w:rFonts w:hint="default" w:ascii="Times New Roman" w:hAnsi="Times New Roman" w:eastAsia="仿宋_GB2312" w:cs="Times New Roman"/>
                <w:w w:val="100"/>
                <w:sz w:val="21"/>
                <w:szCs w:val="21"/>
                <w:vertAlign w:val="baseline"/>
                <w:lang w:val="en-US" w:eastAsia="zh-CN"/>
              </w:rPr>
              <w:t>100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w w:val="100"/>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仿宋_GB2312" w:cs="Times New Roman"/>
          <w:w w:val="100"/>
          <w:sz w:val="21"/>
          <w:szCs w:val="21"/>
          <w:vertAlign w:val="baseline"/>
          <w:lang w:val="en-US" w:eastAsia="zh-CN"/>
        </w:rPr>
        <w:t>备注：在“优”“良”中“差”对应的下栏画“√”进行选择，在各分值阶段对应的右栏打出与画“√”相对应范围内的分值，在“合计”栏计出总得分。</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ZDU3MmYxZWI5NTU3ZTJiZTZkN2FjMDIzMTBiNWUifQ=="/>
  </w:docVars>
  <w:rsids>
    <w:rsidRoot w:val="746C2E4C"/>
    <w:rsid w:val="282E497C"/>
    <w:rsid w:val="5EAA0D47"/>
    <w:rsid w:val="746C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常用样式（方正仿宋简）"/>
    <w:basedOn w:val="1"/>
    <w:next w:val="1"/>
    <w:autoRedefine/>
    <w:qFormat/>
    <w:uiPriority w:val="0"/>
    <w:pPr>
      <w:spacing w:line="560" w:lineRule="exact"/>
      <w:ind w:firstLine="200" w:firstLineChars="200"/>
    </w:pPr>
    <w:rPr>
      <w:rFonts w:ascii="Times New Roman" w:hAnsi="Times New Roman" w:eastAsia="方正仿宋简体"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2024-01-05T07:27:00Z</dcterms:created>
  <dc:creator>黎华</dc:creator>
  <cp:lastModifiedBy>黎华</cp:lastModifiedBy>
  <dcterms:modified xsi:type="dcterms:W3CDTF">2024-01-05T07:28:01Z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3DE260B18A2B41598FA190B2551C0EC6_11</vt:lpwstr>
  </property>
</Properties>
</file>