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bookmarkEnd w:id="0"/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中共遂宁市委党校202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工作人员岗位需求表</w:t>
      </w:r>
    </w:p>
    <w:p>
      <w:pPr>
        <w:spacing w:line="280" w:lineRule="exact"/>
        <w:jc w:val="center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</w:p>
    <w:tbl>
      <w:tblPr>
        <w:tblStyle w:val="3"/>
        <w:tblW w:w="13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65"/>
        <w:gridCol w:w="720"/>
        <w:gridCol w:w="3510"/>
        <w:gridCol w:w="1129"/>
        <w:gridCol w:w="1230"/>
        <w:gridCol w:w="825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6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简介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名额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从事党校教学、教研、科研、咨政及日常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事务性工作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eastAsia="宋体"/>
                <w:bCs w:val="0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  <w:t>35周岁以下（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1986年4月2日以后出生）。</w:t>
            </w:r>
          </w:p>
        </w:tc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yellow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人文社科类专业均可</w:t>
            </w:r>
          </w:p>
          <w:p>
            <w:pPr>
              <w:spacing w:line="2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全日制本科及以上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学士及以上</w:t>
            </w:r>
          </w:p>
        </w:tc>
        <w:tc>
          <w:tcPr>
            <w:tcW w:w="454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聘在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岗位；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具有专业技术初级并聘到相应岗位5年以上工作经历或现聘在中级及以上专业技术岗位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上派学习锻炼或借到市级机关事业单位工作时间不计算在内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具有较强的教学科研能力。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  <w:t>被聘在专业技术中级岗位的人员，可放宽到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zh-CN" w:eastAsia="zh-CN"/>
              </w:rPr>
              <w:t>40周岁（1981年4月2日以后出生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  <w:t>）。</w:t>
            </w:r>
          </w:p>
        </w:tc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  <w:tc>
          <w:tcPr>
            <w:tcW w:w="45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  <w:t>被聘在专业技术副高级岗位的人员，可放宽到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zh-CN" w:eastAsia="zh-CN"/>
              </w:rPr>
              <w:t>45周岁（1976年4月2日以后出生）。</w:t>
            </w:r>
          </w:p>
        </w:tc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  <w:tc>
          <w:tcPr>
            <w:tcW w:w="45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highlight w:val="none"/>
                <w:lang w:val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713F6"/>
    <w:rsid w:val="7F6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2021-04-02T09:38:00Z</dcterms:created>
  <dc:creator>Administrator</dc:creator>
  <cp:lastModifiedBy>Administrator</cp:lastModifiedBy>
  <dcterms:modified xsi:type="dcterms:W3CDTF">2021-04-02T09:39:26Z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F192E07773324F5491035A0D992B366F</vt:lpwstr>
  </property>
</Properties>
</file>